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3E4FD1B" w:rsidR="00EE3C1E" w:rsidRDefault="00000000" w:rsidP="00981FFD">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Negotiating Care in the Margins: Informal Childcare and Women’s Work in Low-Income Urban Dhaka</w:t>
      </w:r>
    </w:p>
    <w:p w14:paraId="00000003" w14:textId="77777777" w:rsidR="00EE3C1E" w:rsidRDefault="00000000">
      <w:pPr>
        <w:jc w:val="both"/>
        <w:rPr>
          <w:rFonts w:ascii="Times New Roman" w:eastAsia="Times New Roman" w:hAnsi="Times New Roman" w:cs="Times New Roman"/>
        </w:rPr>
      </w:pPr>
      <w:r>
        <w:rPr>
          <w:rFonts w:ascii="Times New Roman" w:eastAsia="Times New Roman" w:hAnsi="Times New Roman" w:cs="Times New Roman"/>
        </w:rPr>
        <w:t>In contemporary South Asia, care is increasingly being reconfigured under conditions of economic precarity, weakened welfare regimes, and shifting social norms. Within this broader landscape, this paper examines how care is negotiated, reorganized, and sustained in low-income communities of Dhaka, Bangladesh, where women’s growing participation in paid work intersects with deeply entrenched gendered expectations around caregiving. Situating childcare within the framework of precarious care regimes, this study explores how everyday practices of care both reflect and respond to structural constraints shaped by neoliberal urban transformations.</w:t>
      </w:r>
    </w:p>
    <w:p w14:paraId="00000004" w14:textId="77777777" w:rsidR="00EE3C1E" w:rsidRDefault="00000000">
      <w:pPr>
        <w:jc w:val="both"/>
        <w:rPr>
          <w:rFonts w:ascii="Times New Roman" w:eastAsia="Times New Roman" w:hAnsi="Times New Roman" w:cs="Times New Roman"/>
        </w:rPr>
      </w:pPr>
      <w:r>
        <w:rPr>
          <w:rFonts w:ascii="Times New Roman" w:eastAsia="Times New Roman" w:hAnsi="Times New Roman" w:cs="Times New Roman"/>
        </w:rPr>
        <w:t>In Dhaka’s low-income settlements, rising living costs and economic necessity are compelling more women to seek employment outside the home. However, this shift occurs in tension with dominant social norms that continue to position women as primary caregivers, rendering their engagement in paid work both necessary and contested. At the same time, the state’s limited investment in accessible and affordable childcare infrastructure has produced what may be described as a “childcare vacuum,” where formal support systems are largely absent. In this context, care is effectively privatized, relegated to households and informal networks, thereby intensifying the burden on women and reinforcing inequalities.</w:t>
      </w:r>
    </w:p>
    <w:p w14:paraId="00000005" w14:textId="77777777" w:rsidR="00EE3C1E" w:rsidRDefault="00000000">
      <w:pPr>
        <w:jc w:val="both"/>
        <w:rPr>
          <w:rFonts w:ascii="Times New Roman" w:eastAsia="Times New Roman" w:hAnsi="Times New Roman" w:cs="Times New Roman"/>
        </w:rPr>
      </w:pPr>
      <w:r>
        <w:rPr>
          <w:rFonts w:ascii="Times New Roman" w:eastAsia="Times New Roman" w:hAnsi="Times New Roman" w:cs="Times New Roman"/>
        </w:rPr>
        <w:t>Drawing on qualitative data from 27 in-depth interviews with mothers and caregivers, supplemented by informal conversations and community observations, this study investigates local childcare cultures and the emerging strategies through which care needs are met. The findings reveal that while family-based care remains the most socially preferred arrangement, it is often unavailable due to migration, fragmented family structures, or competing livelihood demands. In response, an emergent and underexplored form of care provision—informal home-based childcare—has begun to take shape within these communities.</w:t>
      </w:r>
    </w:p>
    <w:p w14:paraId="00000006" w14:textId="77777777" w:rsidR="00EE3C1E" w:rsidRDefault="00000000">
      <w:pPr>
        <w:jc w:val="both"/>
        <w:rPr>
          <w:rFonts w:ascii="Times New Roman" w:eastAsia="Times New Roman" w:hAnsi="Times New Roman" w:cs="Times New Roman"/>
        </w:rPr>
      </w:pPr>
      <w:r>
        <w:rPr>
          <w:rFonts w:ascii="Times New Roman" w:eastAsia="Times New Roman" w:hAnsi="Times New Roman" w:cs="Times New Roman"/>
        </w:rPr>
        <w:t>This form of childcare, where trusted local women provide care for children within their own homes, represents a critical yet precarious adaptation to the absence of formal care systems. These arrangements are deeply embedded in social relations of trust, familiarity, and proximity, reflecting localized notions of “good care” that prioritize emotional security and family-like environments. Decisions around childcare are thus not merely economic but profoundly relational, shaped by perceptions of safety, moral responsibility, and community accountability. At the same time, caregivers themselves are motivated by a combination of social and personal factors, including the desire for social engagement, community recognition, and flexible income opportunities, rather than purely profit-driven incentives.</w:t>
      </w:r>
    </w:p>
    <w:p w14:paraId="00000007" w14:textId="77777777" w:rsidR="00EE3C1E"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By foregrounding informal home-based childcare, this paper argues that care practices in low-income urban contexts challenge dominant, often Western-centric models of institutional childcare. Instead, they point to alternative care imaginaries rooted in community-based, relational, </w:t>
      </w:r>
      <w:r>
        <w:rPr>
          <w:rFonts w:ascii="Times New Roman" w:eastAsia="Times New Roman" w:hAnsi="Times New Roman" w:cs="Times New Roman"/>
        </w:rPr>
        <w:lastRenderedPageBreak/>
        <w:t>and context-specific arrangements. However, these systems remain precarious, operating without formal recognition, regulation, or support, and thus vulnerable to exploitation and instability.</w:t>
      </w:r>
    </w:p>
    <w:p w14:paraId="00000008" w14:textId="77777777" w:rsidR="00EE3C1E" w:rsidRDefault="00000000">
      <w:pPr>
        <w:jc w:val="both"/>
        <w:rPr>
          <w:rFonts w:ascii="Times New Roman" w:eastAsia="Times New Roman" w:hAnsi="Times New Roman" w:cs="Times New Roman"/>
        </w:rPr>
      </w:pPr>
      <w:r>
        <w:rPr>
          <w:rFonts w:ascii="Times New Roman" w:eastAsia="Times New Roman" w:hAnsi="Times New Roman" w:cs="Times New Roman"/>
        </w:rPr>
        <w:t>Engaging with the conference theme of fractured intimacies and precarious care regimes, this study highlights how care in Dhaka’s low-income communities is shaped by intersecting pressures of neoliberal governance, urban poverty, and shifting familial structures. It calls for a rethinking of care as a collective and political responsibility, rather than a privatized burden, and underscores the need for policy interventions that recognize, support, and build upon existing community-based care practices. In doing so, the paper contributes to broader conversations on how to “think with care” by centering the lived realities and adaptive strategies of marginalized communities in the Majority World.</w:t>
      </w:r>
    </w:p>
    <w:p w14:paraId="00000009" w14:textId="77777777" w:rsidR="00EE3C1E" w:rsidRDefault="00EE3C1E">
      <w:pPr>
        <w:jc w:val="both"/>
        <w:rPr>
          <w:rFonts w:ascii="Times New Roman" w:eastAsia="Times New Roman" w:hAnsi="Times New Roman" w:cs="Times New Roman"/>
        </w:rPr>
      </w:pPr>
    </w:p>
    <w:p w14:paraId="0000000A" w14:textId="77777777" w:rsidR="00EE3C1E" w:rsidRDefault="00000000">
      <w:pPr>
        <w:jc w:val="both"/>
        <w:rPr>
          <w:rFonts w:ascii="Times New Roman" w:eastAsia="Times New Roman" w:hAnsi="Times New Roman" w:cs="Times New Roman"/>
          <w:b/>
          <w:bCs/>
          <w:shd w:val="clear" w:color="auto" w:fill="D9D9D9"/>
        </w:rPr>
      </w:pPr>
      <w:r>
        <w:rPr>
          <w:rFonts w:ascii="Times New Roman" w:eastAsia="Times New Roman" w:hAnsi="Times New Roman" w:cs="Times New Roman"/>
          <w:b/>
          <w:bCs/>
          <w:shd w:val="clear" w:color="auto" w:fill="D9D9D9"/>
        </w:rPr>
        <w:t>Speaker bio:</w:t>
      </w:r>
    </w:p>
    <w:p w14:paraId="0000000B" w14:textId="77777777" w:rsidR="00EE3C1E" w:rsidRDefault="00000000">
      <w:pPr>
        <w:jc w:val="both"/>
        <w:rPr>
          <w:rFonts w:ascii="Times New Roman" w:eastAsia="Times New Roman" w:hAnsi="Times New Roman" w:cs="Times New Roman"/>
        </w:rPr>
      </w:pPr>
      <w:r>
        <w:rPr>
          <w:rFonts w:ascii="Times New Roman" w:eastAsia="Times New Roman" w:hAnsi="Times New Roman" w:cs="Times New Roman"/>
        </w:rPr>
        <w:br/>
        <w:t>Taslima Aktar is a Senior Research Associate in the Governance and Politics cluster at the BRAC Institute of Governance and Development (BIGD), BRAC University. She began her research career in 2018 as a Research Assistant at BIGD and has since built extensive experience in qualitative and policy-oriented research. Prior to her current role, she worked as a Research Officer at the Bangladesh Institute of Development Studies (BIDS) and as a Research Assistant at the Centre for Injury Prevention and Research, Bangladesh (CIPRB).</w:t>
      </w:r>
    </w:p>
    <w:p w14:paraId="0000000C" w14:textId="77777777" w:rsidR="00EE3C1E" w:rsidRDefault="00000000">
      <w:pPr>
        <w:jc w:val="both"/>
        <w:rPr>
          <w:rFonts w:ascii="Times New Roman" w:eastAsia="Times New Roman" w:hAnsi="Times New Roman" w:cs="Times New Roman"/>
        </w:rPr>
      </w:pPr>
      <w:r>
        <w:rPr>
          <w:rFonts w:ascii="Times New Roman" w:eastAsia="Times New Roman" w:hAnsi="Times New Roman" w:cs="Times New Roman"/>
        </w:rPr>
        <w:t>Taslima holds both a Bachelor’s and a Master’s degree in Anthropology from Jahangirnagar University, Dhaka. Her research interests include gender and adolescents, gender and governance, policy reform, climate change, and migration. She has published academic journal articles, including work on child labour, and contributes regularly to public discourse through popular writing on adolescent wellbeing, child labour, child marriage, women’s rights, and broader governance and political transformations in Bangladesh.</w:t>
      </w:r>
    </w:p>
    <w:p w14:paraId="0000000D" w14:textId="77777777" w:rsidR="00EE3C1E" w:rsidRDefault="00EE3C1E">
      <w:pPr>
        <w:jc w:val="both"/>
        <w:rPr>
          <w:rFonts w:ascii="Times New Roman" w:eastAsia="Times New Roman" w:hAnsi="Times New Roman" w:cs="Times New Roman"/>
        </w:rPr>
      </w:pPr>
    </w:p>
    <w:sectPr w:rsidR="00EE3C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9B9A24F-05FA-4552-BE11-47E4E7F55501}"/>
    <w:embedItalic r:id="rId2" w:fontKey="{8876D01A-073B-415C-B518-06396E2032F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53E811E-4E0F-4BE9-8DB9-FA6C07B44E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formatting="1" w:enforcement="1" w:cryptProviderType="rsaAES" w:cryptAlgorithmClass="hash" w:cryptAlgorithmType="typeAny" w:cryptAlgorithmSid="14" w:cryptSpinCount="100000" w:hash="/DmVN52pp6RVNcmJch0iK8Q86rkTBt4sn8P7UfRXXA1d6+mrI/Buh4ri6N7HiOQhC6eCM9709va19MclPxK5pQ==" w:salt="YaK9zjzKUTn70HIK65qJX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C1E"/>
    <w:rsid w:val="005304C1"/>
    <w:rsid w:val="00981FFD"/>
    <w:rsid w:val="00EE3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17928"/>
  <w15:docId w15:val="{9FA22FBB-7C32-4302-AD77-81272976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bm0qgOZRH9ZaqohcJRFOhOcCJA==">CgMxLjA4AHIhMXhUMlFqbmFnU1hQbTRtZlZrcEM5MEtMZWczS2JGZ3px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764</Words>
  <Characters>4360</Characters>
  <Application>Microsoft Office Word</Application>
  <DocSecurity>0</DocSecurity>
  <Lines>36</Lines>
  <Paragraphs>10</Paragraphs>
  <ScaleCrop>false</ScaleCrop>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Williamson</cp:lastModifiedBy>
  <cp:revision>2</cp:revision>
  <dcterms:created xsi:type="dcterms:W3CDTF">2026-05-27T07:28:00Z</dcterms:created>
  <dcterms:modified xsi:type="dcterms:W3CDTF">2026-05-27T07:29:00Z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c5861327-d7de-4659-abe6-5e38d84a5bfa</vt:lpwstr>
  </property>
</Properties>
</file>